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EA63" w14:textId="77777777" w:rsidR="00BD30FF" w:rsidRDefault="00BD30FF" w:rsidP="005B50BD">
      <w:pPr>
        <w:bidi/>
        <w:jc w:val="center"/>
        <w:rPr>
          <w:rFonts w:hint="cs"/>
          <w:b/>
          <w:bCs/>
          <w:color w:val="007BB8"/>
          <w:rtl/>
        </w:rPr>
      </w:pPr>
    </w:p>
    <w:p w14:paraId="4EE5910D" w14:textId="03B8E229" w:rsidR="002B6F8A" w:rsidRDefault="006A580C" w:rsidP="002B6F8A">
      <w:pPr>
        <w:bidi/>
        <w:spacing w:after="0" w:line="240" w:lineRule="auto"/>
        <w:jc w:val="center"/>
        <w:rPr>
          <w:rFonts w:ascii="David" w:hAnsi="David" w:cs="David"/>
          <w:b/>
          <w:bCs/>
          <w:color w:val="007BB8"/>
          <w:sz w:val="28"/>
          <w:szCs w:val="28"/>
          <w:rtl/>
        </w:rPr>
      </w:pPr>
      <w:r w:rsidRPr="006D21AB">
        <w:rPr>
          <w:rFonts w:ascii="David" w:hAnsi="David" w:cs="David"/>
          <w:b/>
          <w:bCs/>
          <w:color w:val="007BB8"/>
          <w:sz w:val="28"/>
          <w:szCs w:val="28"/>
          <w:rtl/>
        </w:rPr>
        <w:t>מבצע "</w:t>
      </w:r>
      <w:r w:rsidR="00542242" w:rsidRPr="006D21AB">
        <w:rPr>
          <w:rFonts w:ascii="David" w:hAnsi="David" w:cs="David"/>
          <w:b/>
          <w:bCs/>
          <w:color w:val="007BB8"/>
          <w:sz w:val="28"/>
          <w:szCs w:val="28"/>
          <w:rtl/>
        </w:rPr>
        <w:t>שאגת הארי</w:t>
      </w:r>
      <w:r w:rsidRPr="006D21AB">
        <w:rPr>
          <w:rFonts w:ascii="David" w:hAnsi="David" w:cs="David"/>
          <w:b/>
          <w:bCs/>
          <w:color w:val="007BB8"/>
          <w:sz w:val="28"/>
          <w:szCs w:val="28"/>
        </w:rPr>
        <w:t>"</w:t>
      </w:r>
      <w:r w:rsidR="002B6F8A">
        <w:rPr>
          <w:rFonts w:ascii="David" w:hAnsi="David" w:cs="David" w:hint="cs"/>
          <w:b/>
          <w:bCs/>
          <w:color w:val="007BB8"/>
          <w:sz w:val="28"/>
          <w:szCs w:val="28"/>
          <w:rtl/>
        </w:rPr>
        <w:t xml:space="preserve">- </w:t>
      </w:r>
      <w:r w:rsidR="009948E5" w:rsidRPr="002B6F8A">
        <w:rPr>
          <w:rFonts w:ascii="David" w:hAnsi="David" w:cs="David"/>
          <w:b/>
          <w:bCs/>
          <w:color w:val="007BB8"/>
          <w:sz w:val="28"/>
          <w:szCs w:val="28"/>
          <w:rtl/>
        </w:rPr>
        <w:t xml:space="preserve">תגובות רגשיות אפשריות </w:t>
      </w:r>
    </w:p>
    <w:p w14:paraId="44B6A751" w14:textId="77777777" w:rsidR="002B6F8A" w:rsidRDefault="002B6F8A" w:rsidP="002B6F8A">
      <w:pPr>
        <w:bidi/>
        <w:spacing w:after="0" w:line="240" w:lineRule="auto"/>
        <w:jc w:val="center"/>
        <w:rPr>
          <w:rFonts w:ascii="David" w:eastAsia="Calibri" w:hAnsi="David" w:cs="David"/>
          <w:b/>
          <w:bCs/>
          <w:color w:val="4472C4" w:themeColor="accent1"/>
          <w:kern w:val="0"/>
          <w:lang w:val="en-GB"/>
          <w14:ligatures w14:val="none"/>
        </w:rPr>
      </w:pPr>
    </w:p>
    <w:p w14:paraId="563D8CFF" w14:textId="2E3D9742" w:rsidR="009948E5" w:rsidRPr="006D21AB" w:rsidRDefault="009948E5" w:rsidP="00FB61EC">
      <w:pPr>
        <w:tabs>
          <w:tab w:val="left" w:pos="7396"/>
        </w:tabs>
        <w:bidi/>
        <w:spacing w:after="0" w:line="360" w:lineRule="auto"/>
        <w:jc w:val="both"/>
        <w:rPr>
          <w:rFonts w:ascii="David" w:eastAsia="Calibri" w:hAnsi="David" w:cs="David"/>
          <w:kern w:val="0"/>
          <w:lang w:val="en-GB"/>
          <w14:ligatures w14:val="none"/>
        </w:rPr>
      </w:pPr>
      <w:r w:rsidRPr="006D21AB">
        <w:rPr>
          <w:rFonts w:ascii="David" w:eastAsia="Calibri" w:hAnsi="David" w:cs="David"/>
          <w:kern w:val="0"/>
          <w:u w:val="single"/>
          <w:rtl/>
          <w:lang w:val="en-GB"/>
          <w14:ligatures w14:val="none"/>
        </w:rPr>
        <w:t>ניתן לומר שתגובות חרדה הן בגדר תגובה נורמאלית למצב בלתי- נורמאלי</w:t>
      </w:r>
      <w:r w:rsidRPr="006D21AB">
        <w:rPr>
          <w:rFonts w:ascii="David" w:eastAsia="Calibri" w:hAnsi="David" w:cs="David"/>
          <w:kern w:val="0"/>
          <w:rtl/>
          <w:lang w:val="en-GB"/>
          <w14:ligatures w14:val="none"/>
        </w:rPr>
        <w:t xml:space="preserve">. תגובות אלו, גם אם הן מטרידות ומעוררות בהלה, לרוב הן חולפות כאשר מוסר האיום מעלינו. </w:t>
      </w:r>
    </w:p>
    <w:p w14:paraId="1256EA62" w14:textId="77777777" w:rsidR="009948E5" w:rsidRPr="006D21AB" w:rsidRDefault="009948E5" w:rsidP="009948E5">
      <w:pPr>
        <w:tabs>
          <w:tab w:val="left" w:pos="7396"/>
        </w:tabs>
        <w:bidi/>
        <w:spacing w:after="0" w:line="360" w:lineRule="auto"/>
        <w:jc w:val="both"/>
        <w:rPr>
          <w:rFonts w:ascii="David" w:eastAsia="Calibri" w:hAnsi="David" w:cs="David"/>
          <w:kern w:val="0"/>
          <w:rtl/>
          <w:lang w:val="en-GB"/>
          <w14:ligatures w14:val="none"/>
        </w:rPr>
      </w:pPr>
      <w:r w:rsidRPr="006D21AB">
        <w:rPr>
          <w:rFonts w:ascii="David" w:eastAsia="Calibri" w:hAnsi="David" w:cs="David"/>
          <w:kern w:val="0"/>
          <w:rtl/>
          <w:lang w:val="en-GB"/>
          <w14:ligatures w14:val="none"/>
        </w:rPr>
        <w:t xml:space="preserve">תגובות המצוקה יכולות להתבטא באופנים שונים וניתן לחלק אותם לשלוש קבוצות עיקריות: </w:t>
      </w:r>
    </w:p>
    <w:p w14:paraId="2B6A599D" w14:textId="77777777" w:rsidR="009948E5" w:rsidRPr="006D21AB" w:rsidRDefault="009948E5" w:rsidP="009948E5">
      <w:pPr>
        <w:tabs>
          <w:tab w:val="left" w:pos="7396"/>
        </w:tabs>
        <w:bidi/>
        <w:spacing w:after="0" w:line="360" w:lineRule="auto"/>
        <w:jc w:val="both"/>
        <w:rPr>
          <w:rFonts w:ascii="David" w:eastAsia="Calibri" w:hAnsi="David" w:cs="David"/>
          <w:kern w:val="0"/>
          <w:rtl/>
          <w:lang w:val="en-GB"/>
          <w14:ligatures w14:val="none"/>
        </w:rPr>
      </w:pPr>
      <w:r w:rsidRPr="006D21AB">
        <w:rPr>
          <w:rFonts w:ascii="David" w:eastAsia="Calibri" w:hAnsi="David" w:cs="David"/>
          <w:color w:val="4472C4"/>
          <w:kern w:val="0"/>
          <w:rtl/>
          <w:lang w:val="en-GB"/>
          <w14:ligatures w14:val="none"/>
        </w:rPr>
        <w:t xml:space="preserve">תגובות רגשיות: </w:t>
      </w:r>
      <w:r w:rsidRPr="006D21AB">
        <w:rPr>
          <w:rFonts w:ascii="David" w:eastAsia="Calibri" w:hAnsi="David" w:cs="David"/>
          <w:kern w:val="0"/>
          <w:rtl/>
          <w:lang w:val="en-GB"/>
          <w14:ligatures w14:val="none"/>
        </w:rPr>
        <w:t xml:space="preserve">פחדים וחרדות, דכדוך ועצב, תסכול וכעס. </w:t>
      </w:r>
    </w:p>
    <w:p w14:paraId="29FCB5BA" w14:textId="77777777" w:rsidR="009948E5" w:rsidRPr="006D21AB" w:rsidRDefault="009948E5" w:rsidP="009948E5">
      <w:pPr>
        <w:tabs>
          <w:tab w:val="left" w:pos="7396"/>
        </w:tabs>
        <w:bidi/>
        <w:spacing w:after="0" w:line="360" w:lineRule="auto"/>
        <w:jc w:val="both"/>
        <w:rPr>
          <w:rFonts w:ascii="David" w:eastAsia="Calibri" w:hAnsi="David" w:cs="David"/>
          <w:kern w:val="0"/>
          <w:rtl/>
          <w:lang w:val="en-GB"/>
          <w14:ligatures w14:val="none"/>
        </w:rPr>
      </w:pPr>
      <w:r w:rsidRPr="006D21AB">
        <w:rPr>
          <w:rFonts w:ascii="David" w:eastAsia="Calibri" w:hAnsi="David" w:cs="David"/>
          <w:color w:val="4472C4"/>
          <w:kern w:val="0"/>
          <w:rtl/>
          <w:lang w:val="en-GB"/>
          <w14:ligatures w14:val="none"/>
        </w:rPr>
        <w:t xml:space="preserve">תגובות גופניות: </w:t>
      </w:r>
      <w:r w:rsidRPr="006D21AB">
        <w:rPr>
          <w:rFonts w:ascii="David" w:eastAsia="Calibri" w:hAnsi="David" w:cs="David"/>
          <w:kern w:val="0"/>
          <w:rtl/>
          <w:lang w:val="en-GB"/>
          <w14:ligatures w14:val="none"/>
        </w:rPr>
        <w:t xml:space="preserve">דופק מואץ, נשימה מהירה, הזעת יתר, מתח שרירי, רעידות בגוף, שלשולים, הטלת שתן תכופה. תגובות פסיכוסומטיות - כאבי ראש, מיחושים בגוף, אובדן תיאבון, בעיות עיכול, פריחות, עייפות יתר ונדודי שינה. </w:t>
      </w:r>
    </w:p>
    <w:p w14:paraId="5ED4644E" w14:textId="77777777" w:rsidR="009948E5" w:rsidRPr="006D21AB" w:rsidRDefault="009948E5" w:rsidP="009948E5">
      <w:pPr>
        <w:tabs>
          <w:tab w:val="left" w:pos="7396"/>
        </w:tabs>
        <w:bidi/>
        <w:spacing w:after="0" w:line="360" w:lineRule="auto"/>
        <w:jc w:val="both"/>
        <w:rPr>
          <w:rFonts w:ascii="David" w:eastAsia="Calibri" w:hAnsi="David" w:cs="David"/>
          <w:kern w:val="0"/>
          <w:rtl/>
          <w:lang w:val="en-GB"/>
          <w14:ligatures w14:val="none"/>
        </w:rPr>
      </w:pPr>
      <w:r w:rsidRPr="006D21AB">
        <w:rPr>
          <w:rFonts w:ascii="David" w:eastAsia="Calibri" w:hAnsi="David" w:cs="David"/>
          <w:color w:val="4472C4"/>
          <w:kern w:val="0"/>
          <w:rtl/>
          <w:lang w:val="en-GB"/>
          <w14:ligatures w14:val="none"/>
        </w:rPr>
        <w:t xml:space="preserve">תגובות קוגניטיביות: </w:t>
      </w:r>
      <w:r w:rsidRPr="006D21AB">
        <w:rPr>
          <w:rFonts w:ascii="David" w:eastAsia="Calibri" w:hAnsi="David" w:cs="David"/>
          <w:kern w:val="0"/>
          <w:rtl/>
          <w:lang w:val="en-GB"/>
          <w14:ligatures w14:val="none"/>
        </w:rPr>
        <w:t xml:space="preserve">מצבי לחץ מתמשכים עלולים לגרום לחוסר קשב, חוסר ריכוז, בלבול. </w:t>
      </w:r>
    </w:p>
    <w:p w14:paraId="371A8BC8" w14:textId="77777777" w:rsidR="00FB61EC" w:rsidRDefault="00FB61EC" w:rsidP="009948E5">
      <w:pPr>
        <w:tabs>
          <w:tab w:val="left" w:pos="7396"/>
        </w:tabs>
        <w:bidi/>
        <w:spacing w:after="0" w:line="360" w:lineRule="auto"/>
        <w:jc w:val="both"/>
        <w:rPr>
          <w:rFonts w:ascii="David" w:eastAsia="Calibri" w:hAnsi="David" w:cs="David"/>
          <w:kern w:val="0"/>
          <w:rtl/>
          <w:lang w:val="en-GB"/>
          <w14:ligatures w14:val="none"/>
        </w:rPr>
      </w:pPr>
    </w:p>
    <w:p w14:paraId="773B2891" w14:textId="41BAD217" w:rsidR="009948E5" w:rsidRPr="006D21AB" w:rsidRDefault="009948E5" w:rsidP="00FB61EC">
      <w:pPr>
        <w:tabs>
          <w:tab w:val="left" w:pos="7396"/>
        </w:tabs>
        <w:bidi/>
        <w:spacing w:after="0" w:line="360" w:lineRule="auto"/>
        <w:jc w:val="both"/>
        <w:rPr>
          <w:rFonts w:ascii="David" w:eastAsia="Calibri" w:hAnsi="David" w:cs="David"/>
          <w:kern w:val="0"/>
          <w:rtl/>
          <w:lang w:val="en-GB"/>
          <w14:ligatures w14:val="none"/>
        </w:rPr>
      </w:pPr>
      <w:r w:rsidRPr="006D21AB">
        <w:rPr>
          <w:rFonts w:ascii="David" w:eastAsia="Calibri" w:hAnsi="David" w:cs="David"/>
          <w:kern w:val="0"/>
          <w:rtl/>
          <w:lang w:val="en-GB"/>
          <w14:ligatures w14:val="none"/>
        </w:rPr>
        <w:t>מחקרים רבים מצביעים על מספר דרכים המסייעות בהפחתת חרדה:</w:t>
      </w:r>
    </w:p>
    <w:p w14:paraId="33903BD6" w14:textId="77777777" w:rsidR="009948E5" w:rsidRPr="006D21AB" w:rsidRDefault="009948E5" w:rsidP="009948E5">
      <w:pPr>
        <w:numPr>
          <w:ilvl w:val="0"/>
          <w:numId w:val="4"/>
        </w:numPr>
        <w:tabs>
          <w:tab w:val="left" w:pos="7396"/>
        </w:tabs>
        <w:bidi/>
        <w:spacing w:after="0" w:line="360" w:lineRule="auto"/>
        <w:jc w:val="both"/>
        <w:rPr>
          <w:rFonts w:ascii="David" w:eastAsia="Calibri" w:hAnsi="David" w:cs="David"/>
          <w:kern w:val="0"/>
          <w:rtl/>
          <w14:ligatures w14:val="none"/>
        </w:rPr>
      </w:pPr>
      <w:r w:rsidRPr="006D21AB">
        <w:rPr>
          <w:rFonts w:ascii="David" w:eastAsia="Calibri" w:hAnsi="David" w:cs="David"/>
          <w:color w:val="4472C4"/>
          <w:kern w:val="0"/>
          <w:rtl/>
          <w:lang w:val="en-GB"/>
          <w14:ligatures w14:val="none"/>
        </w:rPr>
        <w:t xml:space="preserve">שמירה על שגרת היומיום: </w:t>
      </w:r>
      <w:r w:rsidRPr="006D21AB">
        <w:rPr>
          <w:rFonts w:ascii="David" w:eastAsia="Calibri" w:hAnsi="David" w:cs="David"/>
          <w:kern w:val="0"/>
          <w:rtl/>
          <w:lang w:val="en-GB"/>
          <w14:ligatures w14:val="none"/>
        </w:rPr>
        <w:t>למרות שמצב משברי מזמין שינויים רבים, אנו יודעים כי הניסיון לשמור על השגרה  יכול לסייע בהפחתת חרדה, ולתת תחושה של רצף, מוכרות וביטחון. וזאת, בעיקר כשהן מערבות פעילות אקטיבית ובסביבה בינאישית.</w:t>
      </w:r>
    </w:p>
    <w:p w14:paraId="3F544FA4" w14:textId="77777777" w:rsidR="009948E5" w:rsidRPr="006D21AB" w:rsidRDefault="009948E5" w:rsidP="009948E5">
      <w:pPr>
        <w:numPr>
          <w:ilvl w:val="0"/>
          <w:numId w:val="4"/>
        </w:numPr>
        <w:tabs>
          <w:tab w:val="left" w:pos="7396"/>
        </w:tabs>
        <w:bidi/>
        <w:spacing w:after="0" w:line="360" w:lineRule="auto"/>
        <w:jc w:val="both"/>
        <w:rPr>
          <w:rFonts w:ascii="David" w:eastAsia="Calibri" w:hAnsi="David" w:cs="David"/>
          <w:kern w:val="0"/>
          <w14:ligatures w14:val="none"/>
        </w:rPr>
      </w:pPr>
      <w:r w:rsidRPr="006D21AB">
        <w:rPr>
          <w:rFonts w:ascii="David" w:eastAsia="Calibri" w:hAnsi="David" w:cs="David"/>
          <w:color w:val="4472C4"/>
          <w:kern w:val="0"/>
          <w:rtl/>
          <w:lang w:val="en-GB"/>
          <w14:ligatures w14:val="none"/>
        </w:rPr>
        <w:t>דאגו לצרכיכם הבסיסיים:</w:t>
      </w:r>
      <w:r w:rsidRPr="006D21AB">
        <w:rPr>
          <w:rFonts w:ascii="David" w:eastAsia="Calibri" w:hAnsi="David" w:cs="David"/>
          <w:kern w:val="0"/>
          <w:rtl/>
          <w14:ligatures w14:val="none"/>
        </w:rPr>
        <w:t xml:space="preserve"> אכילה ושתיה באורח סדיר והקפדה על מספר שעות השינה הינם חיוניים ביותר. כאשר דברים בסיסיים אלה חסרים – הדבר מחליש גם את היכולת הנפשית לעמוד במצבי דחק.   </w:t>
      </w:r>
    </w:p>
    <w:p w14:paraId="20802AAF" w14:textId="77777777" w:rsidR="009948E5" w:rsidRPr="006D21AB" w:rsidRDefault="009948E5" w:rsidP="009948E5">
      <w:pPr>
        <w:numPr>
          <w:ilvl w:val="0"/>
          <w:numId w:val="4"/>
        </w:numPr>
        <w:tabs>
          <w:tab w:val="left" w:pos="7396"/>
        </w:tabs>
        <w:bidi/>
        <w:spacing w:after="0" w:line="360" w:lineRule="auto"/>
        <w:jc w:val="both"/>
        <w:rPr>
          <w:rFonts w:ascii="David" w:eastAsia="Calibri" w:hAnsi="David" w:cs="David"/>
          <w:kern w:val="0"/>
          <w14:ligatures w14:val="none"/>
        </w:rPr>
      </w:pPr>
      <w:r w:rsidRPr="006D21AB">
        <w:rPr>
          <w:rFonts w:ascii="David" w:eastAsia="Calibri" w:hAnsi="David" w:cs="David"/>
          <w:color w:val="4472C4"/>
          <w:kern w:val="0"/>
          <w:rtl/>
          <w:lang w:val="en-GB"/>
          <w14:ligatures w14:val="none"/>
        </w:rPr>
        <w:t xml:space="preserve">הפחתה בחוויית האיום: </w:t>
      </w:r>
      <w:r w:rsidRPr="006D21AB">
        <w:rPr>
          <w:rFonts w:ascii="David" w:eastAsia="Calibri" w:hAnsi="David" w:cs="David"/>
          <w:kern w:val="0"/>
          <w:rtl/>
          <w:lang w:val="en-GB"/>
          <w14:ligatures w14:val="none"/>
        </w:rPr>
        <w:t>מומלץ לסמוך על מערכת ההתראות הישראלית ולהגיב לאזעקות בהתאם להוראות פיקוד העורף. יחד עם זאת, רצוי לצמצם את הצפייה בטלוויזיה, את הקריאה בעיתונים ובאינטרנט ואת השימוש באפליקציית צבע אדום. הצפת המידע מגבירה את תחושת חוסר האונים, וגורמת לחוויה מרובה וחוזרת של אירועים שהיו והסתיימו.</w:t>
      </w:r>
    </w:p>
    <w:p w14:paraId="6FF248D3" w14:textId="77777777" w:rsidR="009948E5" w:rsidRPr="006D21AB" w:rsidRDefault="009948E5" w:rsidP="009948E5">
      <w:pPr>
        <w:numPr>
          <w:ilvl w:val="0"/>
          <w:numId w:val="4"/>
        </w:numPr>
        <w:tabs>
          <w:tab w:val="left" w:pos="7396"/>
        </w:tabs>
        <w:bidi/>
        <w:spacing w:after="0" w:line="360" w:lineRule="auto"/>
        <w:jc w:val="both"/>
        <w:rPr>
          <w:rFonts w:ascii="David" w:eastAsia="Calibri" w:hAnsi="David" w:cs="David"/>
          <w:kern w:val="0"/>
          <w14:ligatures w14:val="none"/>
        </w:rPr>
      </w:pPr>
      <w:r w:rsidRPr="006D21AB">
        <w:rPr>
          <w:rFonts w:ascii="David" w:eastAsia="Calibri" w:hAnsi="David" w:cs="David"/>
          <w:color w:val="4472C4"/>
          <w:kern w:val="0"/>
          <w:rtl/>
          <w:lang w:val="en-GB"/>
          <w14:ligatures w14:val="none"/>
        </w:rPr>
        <w:t>מצאו זמן לפעילויות מהנות</w:t>
      </w:r>
      <w:r w:rsidRPr="006D21AB">
        <w:rPr>
          <w:rFonts w:ascii="David" w:eastAsia="Calibri" w:hAnsi="David" w:cs="David"/>
          <w:kern w:val="0"/>
          <w:rtl/>
          <w:lang w:val="en-GB"/>
          <w14:ligatures w14:val="none"/>
        </w:rPr>
        <w:t xml:space="preserve">: באזורים בהם  ניתן להמשיך כרגיל בפעילויות מהנות, מומלץ לעשות כן. ככל שהדבר אפשרי, כדאי למצוא פעילויות מהנות שאינן מסכנות (לדוגמא: מפגש עם חבר </w:t>
      </w:r>
      <w:proofErr w:type="spellStart"/>
      <w:r w:rsidRPr="006D21AB">
        <w:rPr>
          <w:rFonts w:ascii="David" w:eastAsia="Calibri" w:hAnsi="David" w:cs="David"/>
          <w:kern w:val="0"/>
          <w:rtl/>
          <w:lang w:val="en-GB"/>
          <w14:ligatures w14:val="none"/>
        </w:rPr>
        <w:t>באיזור</w:t>
      </w:r>
      <w:proofErr w:type="spellEnd"/>
      <w:r w:rsidRPr="006D21AB">
        <w:rPr>
          <w:rFonts w:ascii="David" w:eastAsia="Calibri" w:hAnsi="David" w:cs="David"/>
          <w:kern w:val="0"/>
          <w:rtl/>
          <w:lang w:val="en-GB"/>
          <w14:ligatures w14:val="none"/>
        </w:rPr>
        <w:t xml:space="preserve"> הבית, שיחה בטלפון, צפייה בקומדיה וכו').</w:t>
      </w:r>
    </w:p>
    <w:p w14:paraId="3CE0AAE8" w14:textId="77777777" w:rsidR="009948E5" w:rsidRPr="006D21AB" w:rsidRDefault="009948E5" w:rsidP="009948E5">
      <w:pPr>
        <w:numPr>
          <w:ilvl w:val="0"/>
          <w:numId w:val="4"/>
        </w:numPr>
        <w:tabs>
          <w:tab w:val="left" w:pos="7396"/>
        </w:tabs>
        <w:bidi/>
        <w:spacing w:after="0" w:line="360" w:lineRule="auto"/>
        <w:jc w:val="both"/>
        <w:rPr>
          <w:rFonts w:ascii="David" w:eastAsia="Calibri" w:hAnsi="David" w:cs="David"/>
          <w:kern w:val="0"/>
          <w14:ligatures w14:val="none"/>
        </w:rPr>
      </w:pPr>
      <w:r w:rsidRPr="006D21AB">
        <w:rPr>
          <w:rFonts w:ascii="David" w:eastAsia="Calibri" w:hAnsi="David" w:cs="David"/>
          <w:color w:val="4472C4"/>
          <w:kern w:val="0"/>
          <w:rtl/>
          <w:lang w:val="en-GB"/>
          <w14:ligatures w14:val="none"/>
        </w:rPr>
        <w:t>הרפיה וכושר:</w:t>
      </w:r>
      <w:r w:rsidRPr="006D21AB">
        <w:rPr>
          <w:rFonts w:ascii="David" w:eastAsia="Calibri" w:hAnsi="David" w:cs="David"/>
          <w:kern w:val="0"/>
          <w:rtl/>
          <w:lang w:val="en-GB"/>
          <w14:ligatures w14:val="none"/>
        </w:rPr>
        <w:t xml:space="preserve"> </w:t>
      </w:r>
      <w:proofErr w:type="spellStart"/>
      <w:r w:rsidRPr="006D21AB">
        <w:rPr>
          <w:rFonts w:ascii="David" w:eastAsia="Calibri" w:hAnsi="David" w:cs="David"/>
          <w:kern w:val="0"/>
          <w:rtl/>
          <w:lang w:val="en-GB"/>
          <w14:ligatures w14:val="none"/>
        </w:rPr>
        <w:t>בעיתות</w:t>
      </w:r>
      <w:proofErr w:type="spellEnd"/>
      <w:r w:rsidRPr="006D21AB">
        <w:rPr>
          <w:rFonts w:ascii="David" w:eastAsia="Calibri" w:hAnsi="David" w:cs="David"/>
          <w:kern w:val="0"/>
          <w:rtl/>
          <w:lang w:val="en-GB"/>
          <w14:ligatures w14:val="none"/>
        </w:rPr>
        <w:t xml:space="preserve"> חרדה הגוף מגיב לחרדה בתגובות פיזיולוגיות שלא תמיד נעלמות כאשר האיום מוסר. הרפיה וכושר יכולים לסייע בפריקת מתחים, ובשחרור הורמונים המשפרים את מצב הרוח.</w:t>
      </w:r>
    </w:p>
    <w:p w14:paraId="1209619F" w14:textId="77777777" w:rsidR="009948E5" w:rsidRPr="006D21AB" w:rsidRDefault="009948E5" w:rsidP="009948E5">
      <w:pPr>
        <w:numPr>
          <w:ilvl w:val="0"/>
          <w:numId w:val="4"/>
        </w:numPr>
        <w:tabs>
          <w:tab w:val="left" w:pos="7396"/>
        </w:tabs>
        <w:bidi/>
        <w:spacing w:after="0" w:line="360" w:lineRule="auto"/>
        <w:jc w:val="both"/>
        <w:rPr>
          <w:rFonts w:ascii="David" w:eastAsia="Calibri" w:hAnsi="David" w:cs="David"/>
          <w:kern w:val="0"/>
          <w:lang w:val="en-GB"/>
          <w14:ligatures w14:val="none"/>
        </w:rPr>
      </w:pPr>
      <w:r w:rsidRPr="006D21AB">
        <w:rPr>
          <w:rFonts w:ascii="David" w:eastAsia="Calibri" w:hAnsi="David" w:cs="David"/>
          <w:color w:val="4472C4"/>
          <w:kern w:val="0"/>
          <w:rtl/>
          <w:lang w:val="en-GB"/>
          <w14:ligatures w14:val="none"/>
        </w:rPr>
        <w:t>תמיכה:</w:t>
      </w:r>
      <w:r w:rsidRPr="006D21AB">
        <w:rPr>
          <w:rFonts w:ascii="David" w:eastAsia="Calibri" w:hAnsi="David" w:cs="David"/>
          <w:kern w:val="0"/>
          <w:rtl/>
          <w:lang w:val="en-GB"/>
          <w14:ligatures w14:val="none"/>
        </w:rPr>
        <w:t xml:space="preserve"> קשה ומכביד לשאת את החרדה לבד, ולעיתים נטל הבדידות כבד יותר מנטל החרדה. מומלץ לאתר אנשים קרובים, לשתף אותם בחששות, לשמוע על רגשותיהם, ולשאת ביחד את העומס הרגשי. </w:t>
      </w:r>
    </w:p>
    <w:p w14:paraId="45621B3A" w14:textId="77777777" w:rsidR="00FB61EC" w:rsidRDefault="00FB61EC" w:rsidP="006D21AB">
      <w:pPr>
        <w:tabs>
          <w:tab w:val="left" w:pos="7396"/>
        </w:tabs>
        <w:bidi/>
        <w:spacing w:after="0" w:line="360" w:lineRule="auto"/>
        <w:jc w:val="both"/>
        <w:rPr>
          <w:rFonts w:ascii="David" w:eastAsia="Calibri" w:hAnsi="David" w:cs="David"/>
          <w:b/>
          <w:bCs/>
          <w:kern w:val="0"/>
          <w:rtl/>
          <w:lang w:val="en-GB"/>
          <w14:ligatures w14:val="none"/>
        </w:rPr>
      </w:pPr>
    </w:p>
    <w:p w14:paraId="2EA82F56" w14:textId="77777777" w:rsidR="00FB61EC" w:rsidRDefault="00FB61EC" w:rsidP="00FB61EC">
      <w:pPr>
        <w:tabs>
          <w:tab w:val="left" w:pos="7396"/>
        </w:tabs>
        <w:bidi/>
        <w:spacing w:after="0" w:line="360" w:lineRule="auto"/>
        <w:jc w:val="both"/>
        <w:rPr>
          <w:rFonts w:ascii="David" w:eastAsia="Calibri" w:hAnsi="David" w:cs="David"/>
          <w:b/>
          <w:bCs/>
          <w:kern w:val="0"/>
          <w:rtl/>
          <w:lang w:val="en-GB"/>
          <w14:ligatures w14:val="none"/>
        </w:rPr>
      </w:pPr>
    </w:p>
    <w:p w14:paraId="23FDDE61" w14:textId="77777777" w:rsidR="00FB61EC" w:rsidRDefault="00FB61EC" w:rsidP="00FB61EC">
      <w:pPr>
        <w:tabs>
          <w:tab w:val="left" w:pos="7396"/>
        </w:tabs>
        <w:bidi/>
        <w:spacing w:after="0" w:line="360" w:lineRule="auto"/>
        <w:jc w:val="both"/>
        <w:rPr>
          <w:rFonts w:ascii="David" w:eastAsia="Calibri" w:hAnsi="David" w:cs="David"/>
          <w:b/>
          <w:bCs/>
          <w:kern w:val="0"/>
          <w:rtl/>
          <w:lang w:val="en-GB"/>
          <w14:ligatures w14:val="none"/>
        </w:rPr>
      </w:pPr>
    </w:p>
    <w:p w14:paraId="537E5200" w14:textId="77777777" w:rsidR="00FB61EC" w:rsidRDefault="00FB61EC" w:rsidP="00FB61EC">
      <w:pPr>
        <w:tabs>
          <w:tab w:val="left" w:pos="7396"/>
        </w:tabs>
        <w:bidi/>
        <w:spacing w:after="0" w:line="360" w:lineRule="auto"/>
        <w:jc w:val="both"/>
        <w:rPr>
          <w:rFonts w:ascii="David" w:eastAsia="Calibri" w:hAnsi="David" w:cs="David"/>
          <w:b/>
          <w:bCs/>
          <w:kern w:val="0"/>
          <w:rtl/>
          <w:lang w:val="en-GB"/>
          <w14:ligatures w14:val="none"/>
        </w:rPr>
      </w:pPr>
    </w:p>
    <w:p w14:paraId="577E0CFD" w14:textId="77777777" w:rsidR="00FB61EC" w:rsidRDefault="00FB61EC" w:rsidP="00FB61EC">
      <w:pPr>
        <w:tabs>
          <w:tab w:val="left" w:pos="7396"/>
        </w:tabs>
        <w:bidi/>
        <w:spacing w:after="0" w:line="360" w:lineRule="auto"/>
        <w:jc w:val="both"/>
        <w:rPr>
          <w:rFonts w:ascii="David" w:eastAsia="Calibri" w:hAnsi="David" w:cs="David"/>
          <w:b/>
          <w:bCs/>
          <w:kern w:val="0"/>
          <w:rtl/>
          <w:lang w:val="en-GB"/>
          <w14:ligatures w14:val="none"/>
        </w:rPr>
      </w:pPr>
    </w:p>
    <w:p w14:paraId="3D8D55D3" w14:textId="77777777" w:rsidR="00FB61EC" w:rsidRDefault="00FB61EC" w:rsidP="00FB61EC">
      <w:pPr>
        <w:tabs>
          <w:tab w:val="left" w:pos="7396"/>
        </w:tabs>
        <w:bidi/>
        <w:spacing w:after="0" w:line="360" w:lineRule="auto"/>
        <w:jc w:val="both"/>
        <w:rPr>
          <w:rFonts w:ascii="David" w:eastAsia="Calibri" w:hAnsi="David" w:cs="David"/>
          <w:b/>
          <w:bCs/>
          <w:kern w:val="0"/>
          <w:rtl/>
          <w:lang w:val="en-GB"/>
          <w14:ligatures w14:val="none"/>
        </w:rPr>
      </w:pPr>
    </w:p>
    <w:p w14:paraId="287183BC" w14:textId="77777777" w:rsidR="00FB61EC" w:rsidRDefault="00FB61EC" w:rsidP="00FB61EC">
      <w:pPr>
        <w:tabs>
          <w:tab w:val="left" w:pos="7396"/>
        </w:tabs>
        <w:bidi/>
        <w:spacing w:after="0" w:line="360" w:lineRule="auto"/>
        <w:jc w:val="both"/>
        <w:rPr>
          <w:rFonts w:ascii="David" w:eastAsia="Calibri" w:hAnsi="David" w:cs="David"/>
          <w:b/>
          <w:bCs/>
          <w:kern w:val="0"/>
          <w:rtl/>
          <w:lang w:val="en-GB"/>
          <w14:ligatures w14:val="none"/>
        </w:rPr>
      </w:pPr>
    </w:p>
    <w:p w14:paraId="59BA3026" w14:textId="77777777" w:rsidR="00FB61EC" w:rsidRDefault="00FB61EC" w:rsidP="00FB61EC">
      <w:pPr>
        <w:tabs>
          <w:tab w:val="left" w:pos="7396"/>
        </w:tabs>
        <w:bidi/>
        <w:spacing w:after="0" w:line="360" w:lineRule="auto"/>
        <w:jc w:val="both"/>
        <w:rPr>
          <w:rFonts w:ascii="David" w:eastAsia="Calibri" w:hAnsi="David" w:cs="David"/>
          <w:b/>
          <w:bCs/>
          <w:kern w:val="0"/>
          <w:rtl/>
          <w:lang w:val="en-GB"/>
          <w14:ligatures w14:val="none"/>
        </w:rPr>
      </w:pPr>
    </w:p>
    <w:p w14:paraId="5AC92E07" w14:textId="25D78FF3" w:rsidR="009948E5" w:rsidRPr="00FB61EC" w:rsidRDefault="009948E5" w:rsidP="00FB61EC">
      <w:pPr>
        <w:tabs>
          <w:tab w:val="left" w:pos="7396"/>
        </w:tabs>
        <w:bidi/>
        <w:spacing w:after="0" w:line="360" w:lineRule="auto"/>
        <w:jc w:val="both"/>
        <w:rPr>
          <w:rFonts w:ascii="David" w:eastAsia="Calibri" w:hAnsi="David" w:cs="David"/>
          <w:b/>
          <w:bCs/>
          <w:kern w:val="0"/>
          <w:rtl/>
          <w:lang w:val="en-GB"/>
          <w14:ligatures w14:val="none"/>
        </w:rPr>
      </w:pPr>
      <w:r w:rsidRPr="00FB61EC">
        <w:rPr>
          <w:rFonts w:ascii="David" w:eastAsia="Calibri" w:hAnsi="David" w:cs="David"/>
          <w:b/>
          <w:bCs/>
          <w:kern w:val="0"/>
          <w:rtl/>
          <w:lang w:val="en-GB"/>
          <w14:ligatures w14:val="none"/>
        </w:rPr>
        <w:t>מתי בכל זאת כדאי לפנות לקבלת עזרה מקצועית?</w:t>
      </w:r>
    </w:p>
    <w:p w14:paraId="72F79842" w14:textId="77777777" w:rsidR="009948E5" w:rsidRPr="006D21AB" w:rsidRDefault="009948E5" w:rsidP="009948E5">
      <w:pPr>
        <w:tabs>
          <w:tab w:val="left" w:pos="7396"/>
        </w:tabs>
        <w:bidi/>
        <w:spacing w:after="0" w:line="360" w:lineRule="auto"/>
        <w:jc w:val="both"/>
        <w:rPr>
          <w:rFonts w:ascii="David" w:eastAsia="Calibri" w:hAnsi="David" w:cs="David"/>
          <w:kern w:val="0"/>
          <w:rtl/>
          <w:lang w:val="en-GB"/>
          <w14:ligatures w14:val="none"/>
        </w:rPr>
      </w:pPr>
      <w:r w:rsidRPr="006D21AB">
        <w:rPr>
          <w:rFonts w:ascii="David" w:eastAsia="Calibri" w:hAnsi="David" w:cs="David"/>
          <w:kern w:val="0"/>
          <w:rtl/>
          <w:lang w:val="en-GB"/>
          <w14:ligatures w14:val="none"/>
        </w:rPr>
        <w:t>תארנו בפרוט את תגובות המצוקה שבוודאי משותפות לרבים מאתנו. יחד עם זאת, אתם מכירים את עצמכם היטב. אם אתם מרגישים כי אתם מתקשים להתמודד עם העומס הרגשי זה יכול להיות זמן טוב לפנות לעזרה מקצועית.  בנוסף, אם התגובות שהוזכרו פוגעות בתפקוד היומיומי , ומשבשות את היכולת לקחת חלק פעיל במטלות היומיום כדאי לפנות לעזרה מקצועית (למשל, חוסר יכולת לשבת בהרצאות, פגיעה חמורה בשינה, עומס של מחשבות חוזרות ומטרידות, תחושה של ניתוק מאנשים קרובים או מהמציאות).</w:t>
      </w:r>
    </w:p>
    <w:p w14:paraId="1F991463" w14:textId="77777777" w:rsidR="009948E5" w:rsidRPr="006D21AB" w:rsidRDefault="009948E5" w:rsidP="009948E5">
      <w:pPr>
        <w:bidi/>
        <w:spacing w:after="0" w:line="360" w:lineRule="auto"/>
        <w:jc w:val="center"/>
        <w:rPr>
          <w:rFonts w:ascii="David" w:hAnsi="David" w:cs="David"/>
          <w:b/>
          <w:bCs/>
          <w:color w:val="4472C4" w:themeColor="accent1"/>
          <w:rtl/>
        </w:rPr>
      </w:pPr>
    </w:p>
    <w:p w14:paraId="5AB2DD93" w14:textId="77777777" w:rsidR="009948E5" w:rsidRPr="006D21AB" w:rsidRDefault="009948E5" w:rsidP="009948E5">
      <w:pPr>
        <w:bidi/>
        <w:spacing w:after="0" w:line="360" w:lineRule="auto"/>
        <w:jc w:val="center"/>
        <w:rPr>
          <w:rFonts w:ascii="David" w:hAnsi="David" w:cs="David"/>
          <w:b/>
          <w:bCs/>
          <w:color w:val="4472C4" w:themeColor="accent1"/>
          <w:rtl/>
        </w:rPr>
      </w:pPr>
    </w:p>
    <w:p w14:paraId="18D80E76" w14:textId="254171AE" w:rsidR="00473676" w:rsidRPr="00FB61EC" w:rsidRDefault="00473676" w:rsidP="009948E5">
      <w:pPr>
        <w:bidi/>
        <w:spacing w:after="0" w:line="360" w:lineRule="auto"/>
        <w:jc w:val="center"/>
        <w:rPr>
          <w:rFonts w:ascii="David" w:hAnsi="David" w:cs="David"/>
          <w:color w:val="4472C4" w:themeColor="accent1"/>
          <w:sz w:val="28"/>
          <w:szCs w:val="28"/>
          <w:rtl/>
        </w:rPr>
      </w:pPr>
      <w:r w:rsidRPr="00FB61EC">
        <w:rPr>
          <w:rFonts w:ascii="David" w:hAnsi="David" w:cs="David"/>
          <w:b/>
          <w:bCs/>
          <w:color w:val="4472C4" w:themeColor="accent1"/>
          <w:sz w:val="28"/>
          <w:szCs w:val="28"/>
          <w:rtl/>
        </w:rPr>
        <w:t>בתקווה לימים שלווים ובטוחים לכולנו</w:t>
      </w:r>
    </w:p>
    <w:p w14:paraId="2C65378C" w14:textId="7C70B77C" w:rsidR="00276F29" w:rsidRPr="00FB61EC" w:rsidRDefault="0033052B" w:rsidP="00132465">
      <w:pPr>
        <w:bidi/>
        <w:spacing w:after="0" w:line="360" w:lineRule="auto"/>
        <w:jc w:val="center"/>
        <w:rPr>
          <w:rFonts w:ascii="David" w:hAnsi="David" w:cs="David"/>
          <w:color w:val="4472C4" w:themeColor="accent1"/>
          <w:sz w:val="28"/>
          <w:szCs w:val="28"/>
          <w:rtl/>
        </w:rPr>
      </w:pPr>
      <w:r w:rsidRPr="00FB61EC">
        <w:rPr>
          <w:rFonts w:ascii="David" w:hAnsi="David" w:cs="David"/>
          <w:b/>
          <w:bCs/>
          <w:color w:val="4472C4" w:themeColor="accent1"/>
          <w:sz w:val="28"/>
          <w:szCs w:val="28"/>
          <w:rtl/>
        </w:rPr>
        <w:t xml:space="preserve">צוות מרכז </w:t>
      </w:r>
      <w:r w:rsidR="00D26660" w:rsidRPr="00FB61EC">
        <w:rPr>
          <w:rFonts w:ascii="David" w:hAnsi="David" w:cs="David"/>
          <w:b/>
          <w:bCs/>
          <w:color w:val="4472C4" w:themeColor="accent1"/>
          <w:sz w:val="28"/>
          <w:szCs w:val="28"/>
          <w:rtl/>
        </w:rPr>
        <w:t>ה</w:t>
      </w:r>
      <w:r w:rsidRPr="00FB61EC">
        <w:rPr>
          <w:rFonts w:ascii="David" w:hAnsi="David" w:cs="David"/>
          <w:b/>
          <w:bCs/>
          <w:color w:val="4472C4" w:themeColor="accent1"/>
          <w:sz w:val="28"/>
          <w:szCs w:val="28"/>
          <w:rtl/>
        </w:rPr>
        <w:t xml:space="preserve">חוסן </w:t>
      </w:r>
      <w:proofErr w:type="spellStart"/>
      <w:r w:rsidRPr="00FB61EC">
        <w:rPr>
          <w:rFonts w:ascii="David" w:hAnsi="David" w:cs="David"/>
          <w:b/>
          <w:bCs/>
          <w:color w:val="4472C4" w:themeColor="accent1"/>
          <w:sz w:val="28"/>
          <w:szCs w:val="28"/>
          <w:rtl/>
        </w:rPr>
        <w:t>חמני"ה</w:t>
      </w:r>
      <w:proofErr w:type="spellEnd"/>
      <w:r w:rsidR="00F82AE8" w:rsidRPr="00FB61EC">
        <w:rPr>
          <w:rFonts w:ascii="David" w:hAnsi="David" w:cs="David"/>
          <w:b/>
          <w:bCs/>
          <w:color w:val="4472C4" w:themeColor="accent1"/>
          <w:sz w:val="28"/>
          <w:szCs w:val="28"/>
          <w:rtl/>
        </w:rPr>
        <w:t xml:space="preserve"> ושירותי ייעוץ לסטודנט</w:t>
      </w:r>
    </w:p>
    <w:sectPr w:rsidR="00276F29" w:rsidRPr="00FB61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2070" w14:textId="77777777" w:rsidR="00A01274" w:rsidRDefault="00A01274" w:rsidP="00542242">
      <w:pPr>
        <w:spacing w:after="0" w:line="240" w:lineRule="auto"/>
      </w:pPr>
      <w:r>
        <w:separator/>
      </w:r>
    </w:p>
  </w:endnote>
  <w:endnote w:type="continuationSeparator" w:id="0">
    <w:p w14:paraId="711A2A00" w14:textId="77777777" w:rsidR="00A01274" w:rsidRDefault="00A01274" w:rsidP="0054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avid">
    <w:panose1 w:val="020E0502060401010101"/>
    <w:charset w:val="00"/>
    <w:family w:val="swiss"/>
    <w:pitch w:val="variable"/>
    <w:sig w:usb0="00000803" w:usb1="00000000" w:usb2="00000000" w:usb3="00000000" w:csb0="0000002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345289"/>
      <w:docPartObj>
        <w:docPartGallery w:val="Page Numbers (Bottom of Page)"/>
        <w:docPartUnique/>
      </w:docPartObj>
    </w:sdtPr>
    <w:sdtEndPr>
      <w:rPr>
        <w:noProof/>
      </w:rPr>
    </w:sdtEndPr>
    <w:sdtContent>
      <w:p w14:paraId="5A76963C" w14:textId="7F88971F" w:rsidR="006D21AB" w:rsidRDefault="006D21AB">
        <w:pPr>
          <w:pStyle w:val="af6"/>
          <w:jc w:val="center"/>
        </w:pPr>
        <w:r>
          <w:fldChar w:fldCharType="begin"/>
        </w:r>
        <w:r>
          <w:instrText xml:space="preserve"> PAGE   \* MERGEFORMAT </w:instrText>
        </w:r>
        <w:r>
          <w:fldChar w:fldCharType="separate"/>
        </w:r>
        <w:r>
          <w:rPr>
            <w:noProof/>
          </w:rPr>
          <w:t>2</w:t>
        </w:r>
        <w:r>
          <w:rPr>
            <w:noProof/>
          </w:rPr>
          <w:fldChar w:fldCharType="end"/>
        </w:r>
      </w:p>
    </w:sdtContent>
  </w:sdt>
  <w:p w14:paraId="3C393889" w14:textId="77777777" w:rsidR="006D21AB" w:rsidRDefault="006D21A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1538" w14:textId="77777777" w:rsidR="00A01274" w:rsidRDefault="00A01274" w:rsidP="00542242">
      <w:pPr>
        <w:spacing w:after="0" w:line="240" w:lineRule="auto"/>
      </w:pPr>
      <w:r>
        <w:separator/>
      </w:r>
    </w:p>
  </w:footnote>
  <w:footnote w:type="continuationSeparator" w:id="0">
    <w:p w14:paraId="5D2ED22F" w14:textId="77777777" w:rsidR="00A01274" w:rsidRDefault="00A01274" w:rsidP="0054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1B1B" w14:textId="0BE96C6C" w:rsidR="00542242" w:rsidRDefault="00F565EF" w:rsidP="00F565EF">
    <w:pPr>
      <w:pStyle w:val="af4"/>
    </w:pPr>
    <w:r>
      <w:rPr>
        <w:rFonts w:ascii="Arial" w:hAnsi="Arial" w:cs="Arial" w:hint="cs"/>
        <w:b/>
        <w:bCs/>
        <w:noProof/>
        <w:sz w:val="32"/>
        <w:szCs w:val="32"/>
        <w:rtl/>
        <w:lang w:val="he-IL"/>
      </w:rPr>
      <w:drawing>
        <wp:anchor distT="0" distB="0" distL="114300" distR="114300" simplePos="0" relativeHeight="251659264" behindDoc="0" locked="0" layoutInCell="1" allowOverlap="1" wp14:anchorId="14F12A2D" wp14:editId="06D39961">
          <wp:simplePos x="0" y="0"/>
          <wp:positionH relativeFrom="column">
            <wp:posOffset>2981325</wp:posOffset>
          </wp:positionH>
          <wp:positionV relativeFrom="paragraph">
            <wp:posOffset>-78507</wp:posOffset>
          </wp:positionV>
          <wp:extent cx="2877820" cy="862330"/>
          <wp:effectExtent l="0" t="0" r="5080" b="0"/>
          <wp:wrapThrough wrapText="bothSides">
            <wp:wrapPolygon edited="0">
              <wp:start x="11725" y="954"/>
              <wp:lineTo x="9056" y="1909"/>
              <wp:lineTo x="8960" y="4135"/>
              <wp:lineTo x="10295" y="6680"/>
              <wp:lineTo x="7530" y="10180"/>
              <wp:lineTo x="7721" y="17178"/>
              <wp:lineTo x="8198" y="17178"/>
              <wp:lineTo x="21543" y="16542"/>
              <wp:lineTo x="21543" y="10180"/>
              <wp:lineTo x="21352" y="6680"/>
              <wp:lineTo x="20018" y="954"/>
              <wp:lineTo x="11725" y="954"/>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820" cy="862330"/>
                  </a:xfrm>
                  <a:prstGeom prst="rect">
                    <a:avLst/>
                  </a:prstGeom>
                </pic:spPr>
              </pic:pic>
            </a:graphicData>
          </a:graphic>
          <wp14:sizeRelH relativeFrom="margin">
            <wp14:pctWidth>0</wp14:pctWidth>
          </wp14:sizeRelH>
          <wp14:sizeRelV relativeFrom="margin">
            <wp14:pctHeight>0</wp14:pctHeight>
          </wp14:sizeRelV>
        </wp:anchor>
      </w:drawing>
    </w:r>
    <w:r w:rsidR="00542242">
      <w:rPr>
        <w:b/>
        <w:bCs/>
        <w:noProof/>
      </w:rPr>
      <w:drawing>
        <wp:inline distT="0" distB="0" distL="0" distR="0" wp14:anchorId="7C1D0DF5" wp14:editId="01AD681E">
          <wp:extent cx="2005965" cy="664210"/>
          <wp:effectExtent l="0" t="0" r="0" b="2540"/>
          <wp:docPr id="206460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96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D9F"/>
    <w:multiLevelType w:val="hybridMultilevel"/>
    <w:tmpl w:val="86085E64"/>
    <w:lvl w:ilvl="0" w:tplc="7EB2F23C">
      <w:start w:val="1"/>
      <w:numFmt w:val="decimal"/>
      <w:lvlText w:val="%1."/>
      <w:lvlJc w:val="left"/>
      <w:pPr>
        <w:ind w:left="720" w:hanging="360"/>
      </w:pPr>
    </w:lvl>
    <w:lvl w:ilvl="1" w:tplc="A6D4C780">
      <w:start w:val="1"/>
      <w:numFmt w:val="decimal"/>
      <w:lvlText w:val="%2."/>
      <w:lvlJc w:val="left"/>
      <w:pPr>
        <w:ind w:left="720" w:hanging="360"/>
      </w:pPr>
    </w:lvl>
    <w:lvl w:ilvl="2" w:tplc="35DCC880">
      <w:start w:val="1"/>
      <w:numFmt w:val="decimal"/>
      <w:lvlText w:val="%3."/>
      <w:lvlJc w:val="left"/>
      <w:pPr>
        <w:ind w:left="720" w:hanging="360"/>
      </w:pPr>
    </w:lvl>
    <w:lvl w:ilvl="3" w:tplc="58F89724">
      <w:start w:val="1"/>
      <w:numFmt w:val="decimal"/>
      <w:lvlText w:val="%4."/>
      <w:lvlJc w:val="left"/>
      <w:pPr>
        <w:ind w:left="720" w:hanging="360"/>
      </w:pPr>
    </w:lvl>
    <w:lvl w:ilvl="4" w:tplc="C068E02C">
      <w:start w:val="1"/>
      <w:numFmt w:val="decimal"/>
      <w:lvlText w:val="%5."/>
      <w:lvlJc w:val="left"/>
      <w:pPr>
        <w:ind w:left="720" w:hanging="360"/>
      </w:pPr>
    </w:lvl>
    <w:lvl w:ilvl="5" w:tplc="8716E144">
      <w:start w:val="1"/>
      <w:numFmt w:val="decimal"/>
      <w:lvlText w:val="%6."/>
      <w:lvlJc w:val="left"/>
      <w:pPr>
        <w:ind w:left="720" w:hanging="360"/>
      </w:pPr>
    </w:lvl>
    <w:lvl w:ilvl="6" w:tplc="74CAE5DE">
      <w:start w:val="1"/>
      <w:numFmt w:val="decimal"/>
      <w:lvlText w:val="%7."/>
      <w:lvlJc w:val="left"/>
      <w:pPr>
        <w:ind w:left="720" w:hanging="360"/>
      </w:pPr>
    </w:lvl>
    <w:lvl w:ilvl="7" w:tplc="F782FF5E">
      <w:start w:val="1"/>
      <w:numFmt w:val="decimal"/>
      <w:lvlText w:val="%8."/>
      <w:lvlJc w:val="left"/>
      <w:pPr>
        <w:ind w:left="720" w:hanging="360"/>
      </w:pPr>
    </w:lvl>
    <w:lvl w:ilvl="8" w:tplc="5ECC4620">
      <w:start w:val="1"/>
      <w:numFmt w:val="decimal"/>
      <w:lvlText w:val="%9."/>
      <w:lvlJc w:val="left"/>
      <w:pPr>
        <w:ind w:left="720" w:hanging="360"/>
      </w:pPr>
    </w:lvl>
  </w:abstractNum>
  <w:abstractNum w:abstractNumId="1" w15:restartNumberingAfterBreak="0">
    <w:nsid w:val="1F9B3326"/>
    <w:multiLevelType w:val="hybridMultilevel"/>
    <w:tmpl w:val="05BE9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F5E11"/>
    <w:multiLevelType w:val="multilevel"/>
    <w:tmpl w:val="D712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A549AC"/>
    <w:multiLevelType w:val="hybridMultilevel"/>
    <w:tmpl w:val="C9704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6246761">
    <w:abstractNumId w:val="2"/>
  </w:num>
  <w:num w:numId="2" w16cid:durableId="144203695">
    <w:abstractNumId w:val="1"/>
  </w:num>
  <w:num w:numId="3" w16cid:durableId="1178083547">
    <w:abstractNumId w:val="0"/>
  </w:num>
  <w:num w:numId="4" w16cid:durableId="834614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0C"/>
    <w:rsid w:val="0006173E"/>
    <w:rsid w:val="00066252"/>
    <w:rsid w:val="00083A57"/>
    <w:rsid w:val="000A3F40"/>
    <w:rsid w:val="000A4957"/>
    <w:rsid w:val="001304EF"/>
    <w:rsid w:val="00132465"/>
    <w:rsid w:val="00133658"/>
    <w:rsid w:val="00151014"/>
    <w:rsid w:val="001543F6"/>
    <w:rsid w:val="001567C3"/>
    <w:rsid w:val="00173E0D"/>
    <w:rsid w:val="001860D6"/>
    <w:rsid w:val="001B0B4F"/>
    <w:rsid w:val="00255FA3"/>
    <w:rsid w:val="00276F29"/>
    <w:rsid w:val="002B6F8A"/>
    <w:rsid w:val="002C323F"/>
    <w:rsid w:val="002C66CE"/>
    <w:rsid w:val="0033052B"/>
    <w:rsid w:val="00367FB4"/>
    <w:rsid w:val="00373732"/>
    <w:rsid w:val="00383551"/>
    <w:rsid w:val="003A6BC8"/>
    <w:rsid w:val="00435BD6"/>
    <w:rsid w:val="004466F9"/>
    <w:rsid w:val="00450D2D"/>
    <w:rsid w:val="00465DFD"/>
    <w:rsid w:val="00473676"/>
    <w:rsid w:val="00493D59"/>
    <w:rsid w:val="005344EE"/>
    <w:rsid w:val="005368F5"/>
    <w:rsid w:val="00542242"/>
    <w:rsid w:val="005748EB"/>
    <w:rsid w:val="005B50BD"/>
    <w:rsid w:val="00624687"/>
    <w:rsid w:val="006443BE"/>
    <w:rsid w:val="00670C7F"/>
    <w:rsid w:val="006A580C"/>
    <w:rsid w:val="006D21AB"/>
    <w:rsid w:val="00764020"/>
    <w:rsid w:val="00785AC6"/>
    <w:rsid w:val="00802ABE"/>
    <w:rsid w:val="00855C91"/>
    <w:rsid w:val="00861834"/>
    <w:rsid w:val="00883AFE"/>
    <w:rsid w:val="008F2A43"/>
    <w:rsid w:val="009549D7"/>
    <w:rsid w:val="00974E66"/>
    <w:rsid w:val="009948E5"/>
    <w:rsid w:val="009E638E"/>
    <w:rsid w:val="00A01274"/>
    <w:rsid w:val="00A44B24"/>
    <w:rsid w:val="00A504F4"/>
    <w:rsid w:val="00A86046"/>
    <w:rsid w:val="00A95BD0"/>
    <w:rsid w:val="00BD30FF"/>
    <w:rsid w:val="00CB352A"/>
    <w:rsid w:val="00CB3DC6"/>
    <w:rsid w:val="00D00E4F"/>
    <w:rsid w:val="00D133EB"/>
    <w:rsid w:val="00D26660"/>
    <w:rsid w:val="00DC6627"/>
    <w:rsid w:val="00DD2559"/>
    <w:rsid w:val="00DF5C59"/>
    <w:rsid w:val="00E308DD"/>
    <w:rsid w:val="00E4141C"/>
    <w:rsid w:val="00E75266"/>
    <w:rsid w:val="00E7697E"/>
    <w:rsid w:val="00EB20DD"/>
    <w:rsid w:val="00F338BE"/>
    <w:rsid w:val="00F565EF"/>
    <w:rsid w:val="00F7279F"/>
    <w:rsid w:val="00F82AE8"/>
    <w:rsid w:val="00F8456B"/>
    <w:rsid w:val="00F97FFD"/>
    <w:rsid w:val="00FB61EC"/>
    <w:rsid w:val="00FE273C"/>
    <w:rsid w:val="00FF61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45AC"/>
  <w15:chartTrackingRefBased/>
  <w15:docId w15:val="{A9BD6323-EBD5-442E-8856-37B77E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5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A5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58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A58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A58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58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58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58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58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A580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6A580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6A580C"/>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6A580C"/>
    <w:rPr>
      <w:rFonts w:eastAsiaTheme="majorEastAsia" w:cstheme="majorBidi"/>
      <w:i/>
      <w:iCs/>
      <w:color w:val="2F5496" w:themeColor="accent1" w:themeShade="BF"/>
    </w:rPr>
  </w:style>
  <w:style w:type="character" w:customStyle="1" w:styleId="50">
    <w:name w:val="כותרת 5 תו"/>
    <w:basedOn w:val="a0"/>
    <w:link w:val="5"/>
    <w:uiPriority w:val="9"/>
    <w:semiHidden/>
    <w:rsid w:val="006A580C"/>
    <w:rPr>
      <w:rFonts w:eastAsiaTheme="majorEastAsia" w:cstheme="majorBidi"/>
      <w:color w:val="2F5496" w:themeColor="accent1" w:themeShade="BF"/>
    </w:rPr>
  </w:style>
  <w:style w:type="character" w:customStyle="1" w:styleId="60">
    <w:name w:val="כותרת 6 תו"/>
    <w:basedOn w:val="a0"/>
    <w:link w:val="6"/>
    <w:uiPriority w:val="9"/>
    <w:semiHidden/>
    <w:rsid w:val="006A580C"/>
    <w:rPr>
      <w:rFonts w:eastAsiaTheme="majorEastAsia" w:cstheme="majorBidi"/>
      <w:i/>
      <w:iCs/>
      <w:color w:val="595959" w:themeColor="text1" w:themeTint="A6"/>
    </w:rPr>
  </w:style>
  <w:style w:type="character" w:customStyle="1" w:styleId="70">
    <w:name w:val="כותרת 7 תו"/>
    <w:basedOn w:val="a0"/>
    <w:link w:val="7"/>
    <w:uiPriority w:val="9"/>
    <w:semiHidden/>
    <w:rsid w:val="006A580C"/>
    <w:rPr>
      <w:rFonts w:eastAsiaTheme="majorEastAsia" w:cstheme="majorBidi"/>
      <w:color w:val="595959" w:themeColor="text1" w:themeTint="A6"/>
    </w:rPr>
  </w:style>
  <w:style w:type="character" w:customStyle="1" w:styleId="80">
    <w:name w:val="כותרת 8 תו"/>
    <w:basedOn w:val="a0"/>
    <w:link w:val="8"/>
    <w:uiPriority w:val="9"/>
    <w:semiHidden/>
    <w:rsid w:val="006A580C"/>
    <w:rPr>
      <w:rFonts w:eastAsiaTheme="majorEastAsia" w:cstheme="majorBidi"/>
      <w:i/>
      <w:iCs/>
      <w:color w:val="272727" w:themeColor="text1" w:themeTint="D8"/>
    </w:rPr>
  </w:style>
  <w:style w:type="character" w:customStyle="1" w:styleId="90">
    <w:name w:val="כותרת 9 תו"/>
    <w:basedOn w:val="a0"/>
    <w:link w:val="9"/>
    <w:uiPriority w:val="9"/>
    <w:semiHidden/>
    <w:rsid w:val="006A580C"/>
    <w:rPr>
      <w:rFonts w:eastAsiaTheme="majorEastAsia" w:cstheme="majorBidi"/>
      <w:color w:val="272727" w:themeColor="text1" w:themeTint="D8"/>
    </w:rPr>
  </w:style>
  <w:style w:type="paragraph" w:styleId="a3">
    <w:name w:val="Title"/>
    <w:basedOn w:val="a"/>
    <w:next w:val="a"/>
    <w:link w:val="a4"/>
    <w:uiPriority w:val="10"/>
    <w:qFormat/>
    <w:rsid w:val="006A5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A5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80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A58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580C"/>
    <w:pPr>
      <w:spacing w:before="160"/>
      <w:jc w:val="center"/>
    </w:pPr>
    <w:rPr>
      <w:i/>
      <w:iCs/>
      <w:color w:val="404040" w:themeColor="text1" w:themeTint="BF"/>
    </w:rPr>
  </w:style>
  <w:style w:type="character" w:customStyle="1" w:styleId="a8">
    <w:name w:val="ציטוט תו"/>
    <w:basedOn w:val="a0"/>
    <w:link w:val="a7"/>
    <w:uiPriority w:val="29"/>
    <w:rsid w:val="006A580C"/>
    <w:rPr>
      <w:i/>
      <w:iCs/>
      <w:color w:val="404040" w:themeColor="text1" w:themeTint="BF"/>
    </w:rPr>
  </w:style>
  <w:style w:type="paragraph" w:styleId="a9">
    <w:name w:val="List Paragraph"/>
    <w:basedOn w:val="a"/>
    <w:uiPriority w:val="34"/>
    <w:qFormat/>
    <w:rsid w:val="006A580C"/>
    <w:pPr>
      <w:ind w:left="720"/>
      <w:contextualSpacing/>
    </w:pPr>
  </w:style>
  <w:style w:type="character" w:styleId="aa">
    <w:name w:val="Intense Emphasis"/>
    <w:basedOn w:val="a0"/>
    <w:uiPriority w:val="21"/>
    <w:qFormat/>
    <w:rsid w:val="006A580C"/>
    <w:rPr>
      <w:i/>
      <w:iCs/>
      <w:color w:val="2F5496" w:themeColor="accent1" w:themeShade="BF"/>
    </w:rPr>
  </w:style>
  <w:style w:type="paragraph" w:styleId="ab">
    <w:name w:val="Intense Quote"/>
    <w:basedOn w:val="a"/>
    <w:next w:val="a"/>
    <w:link w:val="ac"/>
    <w:uiPriority w:val="30"/>
    <w:qFormat/>
    <w:rsid w:val="006A5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6A580C"/>
    <w:rPr>
      <w:i/>
      <w:iCs/>
      <w:color w:val="2F5496" w:themeColor="accent1" w:themeShade="BF"/>
    </w:rPr>
  </w:style>
  <w:style w:type="character" w:styleId="ad">
    <w:name w:val="Intense Reference"/>
    <w:basedOn w:val="a0"/>
    <w:uiPriority w:val="32"/>
    <w:qFormat/>
    <w:rsid w:val="006A580C"/>
    <w:rPr>
      <w:b/>
      <w:bCs/>
      <w:smallCaps/>
      <w:color w:val="2F5496" w:themeColor="accent1" w:themeShade="BF"/>
      <w:spacing w:val="5"/>
    </w:rPr>
  </w:style>
  <w:style w:type="character" w:styleId="Hyperlink">
    <w:name w:val="Hyperlink"/>
    <w:basedOn w:val="a0"/>
    <w:uiPriority w:val="99"/>
    <w:unhideWhenUsed/>
    <w:rsid w:val="00276F29"/>
    <w:rPr>
      <w:color w:val="0563C1" w:themeColor="hyperlink"/>
      <w:u w:val="single"/>
    </w:rPr>
  </w:style>
  <w:style w:type="character" w:styleId="ae">
    <w:name w:val="Unresolved Mention"/>
    <w:basedOn w:val="a0"/>
    <w:uiPriority w:val="99"/>
    <w:semiHidden/>
    <w:unhideWhenUsed/>
    <w:rsid w:val="00276F29"/>
    <w:rPr>
      <w:color w:val="605E5C"/>
      <w:shd w:val="clear" w:color="auto" w:fill="E1DFDD"/>
    </w:rPr>
  </w:style>
  <w:style w:type="character" w:styleId="af">
    <w:name w:val="annotation reference"/>
    <w:basedOn w:val="a0"/>
    <w:uiPriority w:val="99"/>
    <w:semiHidden/>
    <w:unhideWhenUsed/>
    <w:rsid w:val="00542242"/>
    <w:rPr>
      <w:sz w:val="16"/>
      <w:szCs w:val="16"/>
    </w:rPr>
  </w:style>
  <w:style w:type="paragraph" w:styleId="af0">
    <w:name w:val="annotation text"/>
    <w:basedOn w:val="a"/>
    <w:link w:val="af1"/>
    <w:uiPriority w:val="99"/>
    <w:unhideWhenUsed/>
    <w:rsid w:val="00542242"/>
    <w:pPr>
      <w:spacing w:line="240" w:lineRule="auto"/>
    </w:pPr>
    <w:rPr>
      <w:sz w:val="20"/>
      <w:szCs w:val="20"/>
    </w:rPr>
  </w:style>
  <w:style w:type="character" w:customStyle="1" w:styleId="af1">
    <w:name w:val="טקסט הערה תו"/>
    <w:basedOn w:val="a0"/>
    <w:link w:val="af0"/>
    <w:uiPriority w:val="99"/>
    <w:rsid w:val="00542242"/>
    <w:rPr>
      <w:sz w:val="20"/>
      <w:szCs w:val="20"/>
    </w:rPr>
  </w:style>
  <w:style w:type="paragraph" w:styleId="af2">
    <w:name w:val="annotation subject"/>
    <w:basedOn w:val="af0"/>
    <w:next w:val="af0"/>
    <w:link w:val="af3"/>
    <w:uiPriority w:val="99"/>
    <w:semiHidden/>
    <w:unhideWhenUsed/>
    <w:rsid w:val="00542242"/>
    <w:rPr>
      <w:b/>
      <w:bCs/>
    </w:rPr>
  </w:style>
  <w:style w:type="character" w:customStyle="1" w:styleId="af3">
    <w:name w:val="נושא הערה תו"/>
    <w:basedOn w:val="af1"/>
    <w:link w:val="af2"/>
    <w:uiPriority w:val="99"/>
    <w:semiHidden/>
    <w:rsid w:val="00542242"/>
    <w:rPr>
      <w:b/>
      <w:bCs/>
      <w:sz w:val="20"/>
      <w:szCs w:val="20"/>
    </w:rPr>
  </w:style>
  <w:style w:type="paragraph" w:styleId="af4">
    <w:name w:val="header"/>
    <w:basedOn w:val="a"/>
    <w:link w:val="af5"/>
    <w:uiPriority w:val="99"/>
    <w:unhideWhenUsed/>
    <w:rsid w:val="00542242"/>
    <w:pPr>
      <w:tabs>
        <w:tab w:val="center" w:pos="4680"/>
        <w:tab w:val="right" w:pos="9360"/>
      </w:tabs>
      <w:spacing w:after="0" w:line="240" w:lineRule="auto"/>
    </w:pPr>
  </w:style>
  <w:style w:type="character" w:customStyle="1" w:styleId="af5">
    <w:name w:val="כותרת עליונה תו"/>
    <w:basedOn w:val="a0"/>
    <w:link w:val="af4"/>
    <w:uiPriority w:val="99"/>
    <w:rsid w:val="00542242"/>
  </w:style>
  <w:style w:type="paragraph" w:styleId="af6">
    <w:name w:val="footer"/>
    <w:basedOn w:val="a"/>
    <w:link w:val="af7"/>
    <w:uiPriority w:val="99"/>
    <w:unhideWhenUsed/>
    <w:rsid w:val="00542242"/>
    <w:pPr>
      <w:tabs>
        <w:tab w:val="center" w:pos="4680"/>
        <w:tab w:val="right" w:pos="9360"/>
      </w:tabs>
      <w:spacing w:after="0" w:line="240" w:lineRule="auto"/>
    </w:pPr>
  </w:style>
  <w:style w:type="character" w:customStyle="1" w:styleId="af7">
    <w:name w:val="כותרת תחתונה תו"/>
    <w:basedOn w:val="a0"/>
    <w:link w:val="af6"/>
    <w:uiPriority w:val="99"/>
    <w:rsid w:val="00542242"/>
  </w:style>
  <w:style w:type="character" w:styleId="FollowedHyperlink">
    <w:name w:val="FollowedHyperlink"/>
    <w:basedOn w:val="a0"/>
    <w:uiPriority w:val="99"/>
    <w:semiHidden/>
    <w:unhideWhenUsed/>
    <w:rsid w:val="003835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94481">
      <w:bodyDiv w:val="1"/>
      <w:marLeft w:val="0"/>
      <w:marRight w:val="0"/>
      <w:marTop w:val="0"/>
      <w:marBottom w:val="0"/>
      <w:divBdr>
        <w:top w:val="none" w:sz="0" w:space="0" w:color="auto"/>
        <w:left w:val="none" w:sz="0" w:space="0" w:color="auto"/>
        <w:bottom w:val="none" w:sz="0" w:space="0" w:color="auto"/>
        <w:right w:val="none" w:sz="0" w:space="0" w:color="auto"/>
      </w:divBdr>
    </w:div>
    <w:div w:id="201268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lia dagon</cp:lastModifiedBy>
  <cp:revision>2</cp:revision>
  <cp:lastPrinted>2026-03-01T11:15:00Z</cp:lastPrinted>
  <dcterms:created xsi:type="dcterms:W3CDTF">2026-03-01T16:05:00Z</dcterms:created>
  <dcterms:modified xsi:type="dcterms:W3CDTF">2026-03-01T16:05:00Z</dcterms:modified>
</cp:coreProperties>
</file>